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60" w:afterAutospacing="0" w:line="560" w:lineRule="atLeast"/>
        <w:ind w:right="0" w:firstLine="883" w:firstLineChars="200"/>
        <w:jc w:val="both"/>
        <w:rPr>
          <w:rFonts w:ascii="Cambria" w:hAnsi="Cambria" w:eastAsia="Cambria" w:cs="Cambria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小规模建设工程业务进场交易流程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40" w:beforeAutospacing="0" w:after="330" w:afterAutospacing="0" w:line="578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一、发布公告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单项合同预算价10万（含）-400万：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建设项目经批准并确定招标方式后，建设单位应委托代理机构向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长汀县阳光交易服务平台（以下简称“交易平台”）预约开标日期和场地，并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提出建设工程交易的公告发布申请，上传项目相关材料，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自行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对上传材料的完整性进行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复核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，并对场地和时间进行确认，予以确认发布。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单项合同预算价10万以下：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建设项目经批准并确定招标方式后，建设单位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可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委托代理机构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或自行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交易平台预约开标日期和场地，并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提出建设工程交易的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公告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发布申请，上传项目相关材料，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自行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对上传材料的完整性进行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复核</w:t>
      </w:r>
      <w:r>
        <w:rPr>
          <w:rFonts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，并对场地和时间进行确认，予以确认发布。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40" w:beforeAutospacing="0" w:after="330" w:afterAutospacing="0" w:line="57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二、投标人注册、报名获取投标资格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首次在交易平台投标的投标人应先在交易平台申请账号注册。账号注册成功后可在招标公告页面下载招标文件，并进行项目报名获取投标资格，报名成功后根据招标文件上的要求交纳投标保证金。逾期未交纳保证金的，视为放弃投标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40" w:beforeAutospacing="0" w:after="330" w:afterAutospacing="0" w:line="57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三、招标文件答疑、澄清和修改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代理机构在投标人对招标文件提出的质疑进行答疑，答疑内容上传至交易平台确认发布，发布内容作为招标文件的组成部分。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40" w:beforeAutospacing="0" w:after="330" w:afterAutospacing="0" w:line="57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四、组织交易活动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1、交易平台工作人员根据项目场地和时间的预约安排，提前整理开标厅、评标室、专家抽取室，保证与开评标相关的设备运行正常。代理机构组织开标会议并协助交易平台工作人员维持开标现场秩序。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2、代理机构根据项目选定的类别、区域范围、回避名单，填写《专家抽取申请表》，交易平台工作人员根据申请表内容，在建设单位、代理机构、监督人在场的情况下，在指定的专家抽取室及抽取设备中抽取评标专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3、依法组建的评标委员会、谈判小组、询价小组进行相应的工作。评标结束后确定中标候选人。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40" w:beforeAutospacing="0" w:after="330" w:afterAutospacing="0" w:line="57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五、评标结果公示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代理机构根据评标委员会的评审结果确定中标人，将中标结果在交易平台公示，公示时间不得少于法定公示时间。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40" w:beforeAutospacing="0" w:after="330" w:afterAutospacing="0" w:line="57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六、发放《成交通知书》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公示期满无异议后，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由建设单位、代理机构发放《成交通知书》。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40" w:beforeAutospacing="0" w:after="330" w:afterAutospacing="0" w:line="57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七、退还保证金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E4E4E"/>
          <w:spacing w:val="0"/>
          <w:kern w:val="0"/>
          <w:sz w:val="32"/>
          <w:szCs w:val="32"/>
          <w:shd w:val="clear" w:fill="FFFFFF"/>
          <w:lang w:val="en-US" w:eastAsia="zh-CN" w:bidi="ar"/>
        </w:rPr>
        <w:t>公示期结束后，相关单位根据交易文件的相关规定退还投标保证金。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八、</w:t>
      </w: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附小规模建设工程业务网上递交材料清单：</w:t>
      </w:r>
    </w:p>
    <w:tbl>
      <w:tblPr>
        <w:tblStyle w:val="6"/>
        <w:tblpPr w:leftFromText="180" w:rightFromText="180" w:vertAnchor="text" w:horzAnchor="page" w:tblpX="1375" w:tblpY="463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30"/>
        <w:gridCol w:w="1370"/>
        <w:gridCol w:w="1309"/>
        <w:gridCol w:w="2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小规模建设工程网上递交材料清单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是否要求递交</w:t>
            </w:r>
          </w:p>
        </w:tc>
        <w:tc>
          <w:tcPr>
            <w:tcW w:w="2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10万以下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10万（含） -400万</w:t>
            </w:r>
          </w:p>
        </w:tc>
        <w:tc>
          <w:tcPr>
            <w:tcW w:w="2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小规模项目进场承诺函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邀请函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项目批复文件(或会议纪要）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工程预算评审结论书或工程预算编制（评审）备案表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授权委托书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157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8378F"/>
    <w:rsid w:val="0FCB375D"/>
    <w:rsid w:val="20FA0665"/>
    <w:rsid w:val="27206AD2"/>
    <w:rsid w:val="2B125DE0"/>
    <w:rsid w:val="2F5271EC"/>
    <w:rsid w:val="39C62319"/>
    <w:rsid w:val="41D05A28"/>
    <w:rsid w:val="525E3BAF"/>
    <w:rsid w:val="68090845"/>
    <w:rsid w:val="716445FD"/>
    <w:rsid w:val="7CD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567"/>
      <w:textAlignment w:val="auto"/>
    </w:pPr>
    <w:rPr>
      <w:rFonts w:ascii="宋体"/>
      <w:sz w:val="2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2023-05-24T02:02:00Z</dcterms:created>
  <dc:creator>Administrator</dc:creator>
  <cp:lastModifiedBy>BlackTea</cp:lastModifiedBy>
  <cp:lastPrinted>2023-05-24T02:10:00Z</cp:lastPrinted>
  <dcterms:modified xsi:type="dcterms:W3CDTF">2023-07-27T03:28:33Z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